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08" w:rsidRDefault="00D15608">
      <w:pPr>
        <w:pStyle w:val="ConsPlusNormal0"/>
        <w:ind w:firstLine="540"/>
        <w:jc w:val="both"/>
      </w:pPr>
    </w:p>
    <w:p w:rsidR="00D15608" w:rsidRDefault="00D50135" w:rsidP="00F12B99">
      <w:pPr>
        <w:pStyle w:val="ConsPlusTitle0"/>
        <w:ind w:firstLine="540"/>
        <w:outlineLvl w:val="0"/>
      </w:pPr>
      <w:bookmarkStart w:id="0" w:name="P9"/>
      <w:bookmarkEnd w:id="0"/>
      <w:r>
        <w:t>1. Законные представители физических лиц</w:t>
      </w:r>
    </w:p>
    <w:p w:rsidR="00D15608" w:rsidRDefault="00D1560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1"/>
        <w:gridCol w:w="2261"/>
        <w:gridCol w:w="3332"/>
      </w:tblGrid>
      <w:tr w:rsidR="00D15608">
        <w:tc>
          <w:tcPr>
            <w:tcW w:w="3451" w:type="dxa"/>
          </w:tcPr>
          <w:p w:rsidR="00D15608" w:rsidRDefault="00D50135">
            <w:pPr>
              <w:pStyle w:val="ConsPlusNormal0"/>
              <w:jc w:val="center"/>
            </w:pPr>
            <w:r>
              <w:t>Представляемый</w:t>
            </w:r>
          </w:p>
        </w:tc>
        <w:tc>
          <w:tcPr>
            <w:tcW w:w="2261" w:type="dxa"/>
          </w:tcPr>
          <w:p w:rsidR="00D15608" w:rsidRDefault="00D50135">
            <w:pPr>
              <w:pStyle w:val="ConsPlusNormal0"/>
              <w:jc w:val="center"/>
            </w:pPr>
            <w:r>
              <w:t>Законный представитель</w:t>
            </w:r>
          </w:p>
        </w:tc>
        <w:tc>
          <w:tcPr>
            <w:tcW w:w="3332" w:type="dxa"/>
          </w:tcPr>
          <w:p w:rsidR="00D15608" w:rsidRDefault="00D50135">
            <w:pPr>
              <w:pStyle w:val="ConsPlusNormal0"/>
              <w:jc w:val="center"/>
            </w:pPr>
            <w:r>
              <w:t>Основание возникновения представительства</w:t>
            </w:r>
          </w:p>
        </w:tc>
      </w:tr>
      <w:tr w:rsidR="00D15608">
        <w:tc>
          <w:tcPr>
            <w:tcW w:w="3451" w:type="dxa"/>
          </w:tcPr>
          <w:p w:rsidR="00D15608" w:rsidRDefault="00D50135">
            <w:pPr>
              <w:pStyle w:val="ConsPlusNormal0"/>
            </w:pPr>
            <w:r>
              <w:t>Несовершеннолетние в возрасте от 14 до 18 лет</w:t>
            </w:r>
          </w:p>
        </w:tc>
        <w:tc>
          <w:tcPr>
            <w:tcW w:w="2261" w:type="dxa"/>
          </w:tcPr>
          <w:p w:rsidR="00D15608" w:rsidRDefault="00D50135">
            <w:pPr>
              <w:pStyle w:val="ConsPlusNormal0"/>
            </w:pPr>
            <w:r>
              <w:t>Родители, усыновители, попечители</w:t>
            </w:r>
          </w:p>
        </w:tc>
        <w:tc>
          <w:tcPr>
            <w:tcW w:w="3332" w:type="dxa"/>
          </w:tcPr>
          <w:p w:rsidR="00D15608" w:rsidRDefault="00710FDA">
            <w:pPr>
              <w:pStyle w:val="ConsPlusNormal0"/>
            </w:pPr>
            <w:hyperlink r:id="rId6" w:tooltip="&quot;Гражданский кодекс Российской Федерации (часть первая)&quot; от 30.11.1994 N 51-ФЗ (ред. от 08.08.2024, с изм. от 31.10.2024) {КонсультантПлюс}">
              <w:r w:rsidR="00D50135">
                <w:rPr>
                  <w:color w:val="0000FF"/>
                </w:rPr>
                <w:t>Статья 26</w:t>
              </w:r>
            </w:hyperlink>
            <w:r w:rsidR="00D50135">
              <w:t xml:space="preserve"> Гражданского кодекса РФ (часть первая), </w:t>
            </w:r>
            <w:hyperlink r:id="rId7" w:tooltip="&quot;Семейный кодекс Российской Федерации&quot; от 29.12.1995 N 223-ФЗ (ред. от 23.11.2024) (с изм. и доп., вступ. в силу с 05.02.2025) {КонсультантПлюс}">
              <w:r w:rsidR="00D50135">
                <w:rPr>
                  <w:color w:val="0000FF"/>
                </w:rPr>
                <w:t>статья 64</w:t>
              </w:r>
            </w:hyperlink>
            <w:r w:rsidR="00D50135">
              <w:t xml:space="preserve"> Семейного кодекса РФ,</w:t>
            </w:r>
          </w:p>
          <w:p w:rsidR="00D15608" w:rsidRDefault="00D15608">
            <w:pPr>
              <w:pStyle w:val="ConsPlusNormal0"/>
            </w:pPr>
          </w:p>
        </w:tc>
      </w:tr>
      <w:tr w:rsidR="00D15608">
        <w:tc>
          <w:tcPr>
            <w:tcW w:w="3451" w:type="dxa"/>
          </w:tcPr>
          <w:p w:rsidR="00D15608" w:rsidRDefault="00D50135">
            <w:pPr>
              <w:pStyle w:val="ConsPlusNormal0"/>
            </w:pPr>
            <w:r>
              <w:t>Несовершеннолетние, не достигшие 14-ти лет (малолетние)</w:t>
            </w:r>
          </w:p>
        </w:tc>
        <w:tc>
          <w:tcPr>
            <w:tcW w:w="2261" w:type="dxa"/>
          </w:tcPr>
          <w:p w:rsidR="00D15608" w:rsidRDefault="00D50135">
            <w:pPr>
              <w:pStyle w:val="ConsPlusNormal0"/>
            </w:pPr>
            <w:r>
              <w:t>Родители, усыновители, опекуны</w:t>
            </w:r>
          </w:p>
        </w:tc>
        <w:tc>
          <w:tcPr>
            <w:tcW w:w="3332" w:type="dxa"/>
          </w:tcPr>
          <w:p w:rsidR="00D15608" w:rsidRDefault="00710FDA">
            <w:pPr>
              <w:pStyle w:val="ConsPlusNormal0"/>
            </w:pPr>
            <w:hyperlink r:id="rId8" w:tooltip="&quot;Гражданский кодекс Российской Федерации (часть первая)&quot; от 30.11.1994 N 51-ФЗ (ред. от 08.08.2024, с изм. от 31.10.2024) {КонсультантПлюс}">
              <w:r w:rsidR="00D50135">
                <w:rPr>
                  <w:color w:val="0000FF"/>
                </w:rPr>
                <w:t>Статья 28</w:t>
              </w:r>
            </w:hyperlink>
            <w:r w:rsidR="00D50135">
              <w:t xml:space="preserve"> Гражданского кодекса РФ (часть первая), </w:t>
            </w:r>
            <w:hyperlink r:id="rId9" w:tooltip="&quot;Семейный кодекс Российской Федерации&quot; от 29.12.1995 N 223-ФЗ (ред. от 23.11.2024) (с изм. и доп., вступ. в силу с 05.02.2025) {КонсультантПлюс}">
              <w:r w:rsidR="00D50135">
                <w:rPr>
                  <w:color w:val="0000FF"/>
                </w:rPr>
                <w:t>статья 64</w:t>
              </w:r>
            </w:hyperlink>
            <w:r w:rsidR="00D50135">
              <w:t xml:space="preserve"> Семейного кодекса РФ,</w:t>
            </w:r>
          </w:p>
          <w:p w:rsidR="00D15608" w:rsidRDefault="00D15608">
            <w:pPr>
              <w:pStyle w:val="ConsPlusNormal0"/>
            </w:pPr>
            <w:bookmarkStart w:id="1" w:name="_GoBack"/>
            <w:bookmarkEnd w:id="1"/>
          </w:p>
        </w:tc>
      </w:tr>
      <w:tr w:rsidR="00D15608">
        <w:tblPrEx>
          <w:tblBorders>
            <w:insideH w:val="nil"/>
          </w:tblBorders>
        </w:tblPrEx>
        <w:tc>
          <w:tcPr>
            <w:tcW w:w="3451" w:type="dxa"/>
            <w:tcBorders>
              <w:bottom w:val="nil"/>
            </w:tcBorders>
          </w:tcPr>
          <w:p w:rsidR="00D15608" w:rsidRDefault="00D50135">
            <w:pPr>
              <w:pStyle w:val="ConsPlusNormal0"/>
            </w:pPr>
            <w:r>
              <w:t>Дети, оставшиеся без попечения родителей, до передачи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</w:t>
            </w:r>
          </w:p>
        </w:tc>
        <w:tc>
          <w:tcPr>
            <w:tcW w:w="2261" w:type="dxa"/>
            <w:tcBorders>
              <w:bottom w:val="nil"/>
            </w:tcBorders>
          </w:tcPr>
          <w:p w:rsidR="00D15608" w:rsidRDefault="00D50135">
            <w:pPr>
              <w:pStyle w:val="ConsPlusNormal0"/>
            </w:pPr>
            <w:r>
              <w:t>Органы опеки и попечительства</w:t>
            </w:r>
          </w:p>
        </w:tc>
        <w:tc>
          <w:tcPr>
            <w:tcW w:w="3332" w:type="dxa"/>
            <w:tcBorders>
              <w:bottom w:val="nil"/>
            </w:tcBorders>
          </w:tcPr>
          <w:p w:rsidR="00D15608" w:rsidRDefault="00710FDA">
            <w:pPr>
              <w:pStyle w:val="ConsPlusNormal0"/>
            </w:pPr>
            <w:hyperlink r:id="rId10" w:tooltip="&quot;Семейный кодекс Российской Федерации&quot; от 29.12.1995 N 223-ФЗ (ред. от 23.11.2024) (с изм. и доп., вступ. в силу с 05.02.2025) {КонсультантПлюс}">
              <w:r w:rsidR="00D50135">
                <w:rPr>
                  <w:color w:val="0000FF"/>
                </w:rPr>
                <w:t>Статья 123</w:t>
              </w:r>
            </w:hyperlink>
            <w:r w:rsidR="00D50135">
              <w:t xml:space="preserve"> Семейного кодекса РФ, </w:t>
            </w:r>
            <w:hyperlink r:id="rId11" w:tooltip="Федеральный закон от 24.04.2008 N 48-ФЗ (ред. от 08.08.2024) &quot;Об опеке и попечительстве&quot; {КонсультантПлюс}">
              <w:r w:rsidR="00D50135">
                <w:rPr>
                  <w:color w:val="0000FF"/>
                </w:rPr>
                <w:t>статьи 7</w:t>
              </w:r>
            </w:hyperlink>
            <w:r w:rsidR="00D50135">
              <w:t xml:space="preserve"> и </w:t>
            </w:r>
            <w:hyperlink r:id="rId12" w:tooltip="Федеральный закон от 24.04.2008 N 48-ФЗ (ред. от 08.08.2024) &quot;Об опеке и попечительстве&quot; {КонсультантПлюс}">
              <w:r w:rsidR="00D50135">
                <w:rPr>
                  <w:color w:val="0000FF"/>
                </w:rPr>
                <w:t>8</w:t>
              </w:r>
            </w:hyperlink>
            <w:r w:rsidR="00D50135">
              <w:t xml:space="preserve"> Федерального закона от 24.04.2008 N 48-ФЗ "Об опеке и попечительстве"</w:t>
            </w:r>
          </w:p>
        </w:tc>
      </w:tr>
      <w:tr w:rsidR="00D15608">
        <w:tblPrEx>
          <w:tblBorders>
            <w:insideH w:val="nil"/>
          </w:tblBorders>
        </w:tblPrEx>
        <w:tc>
          <w:tcPr>
            <w:tcW w:w="3451" w:type="dxa"/>
            <w:tcBorders>
              <w:top w:val="nil"/>
              <w:bottom w:val="nil"/>
            </w:tcBorders>
          </w:tcPr>
          <w:p w:rsidR="00D15608" w:rsidRDefault="00D50135">
            <w:pPr>
              <w:pStyle w:val="ConsPlusNormal0"/>
            </w:pPr>
            <w:r>
              <w:t>Граждане, нуждающиеся в установлении над ними опеки или попечительства, и граждане, находящиеся под опекой или попечительством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15608" w:rsidRDefault="00D15608">
            <w:pPr>
              <w:pStyle w:val="ConsPlusNormal0"/>
            </w:pP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D15608" w:rsidRDefault="00D15608">
            <w:pPr>
              <w:pStyle w:val="ConsPlusNormal0"/>
            </w:pPr>
          </w:p>
        </w:tc>
      </w:tr>
      <w:tr w:rsidR="00D15608">
        <w:tblPrEx>
          <w:tblBorders>
            <w:insideH w:val="nil"/>
          </w:tblBorders>
        </w:tblPrEx>
        <w:tc>
          <w:tcPr>
            <w:tcW w:w="3451" w:type="dxa"/>
            <w:tcBorders>
              <w:top w:val="nil"/>
            </w:tcBorders>
          </w:tcPr>
          <w:p w:rsidR="00D15608" w:rsidRDefault="00D50135">
            <w:pPr>
              <w:pStyle w:val="ConsPlusNormal0"/>
            </w:pPr>
            <w:r>
              <w:t xml:space="preserve">Несовершеннолетние и недееспособные граждане, находящиеся под опекой или попечительством, если действия опекунов или попечителей по представлению законных интересов </w:t>
            </w:r>
            <w:r>
              <w:lastRenderedPageBreak/>
              <w:t>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</w:t>
            </w:r>
          </w:p>
        </w:tc>
        <w:tc>
          <w:tcPr>
            <w:tcW w:w="2261" w:type="dxa"/>
            <w:tcBorders>
              <w:top w:val="nil"/>
            </w:tcBorders>
          </w:tcPr>
          <w:p w:rsidR="00D15608" w:rsidRDefault="00D15608">
            <w:pPr>
              <w:pStyle w:val="ConsPlusNormal0"/>
            </w:pPr>
          </w:p>
        </w:tc>
        <w:tc>
          <w:tcPr>
            <w:tcW w:w="3332" w:type="dxa"/>
            <w:tcBorders>
              <w:top w:val="nil"/>
            </w:tcBorders>
          </w:tcPr>
          <w:p w:rsidR="00D15608" w:rsidRDefault="00D15608">
            <w:pPr>
              <w:pStyle w:val="ConsPlusNormal0"/>
            </w:pPr>
          </w:p>
        </w:tc>
      </w:tr>
      <w:tr w:rsidR="00D15608">
        <w:tc>
          <w:tcPr>
            <w:tcW w:w="3451" w:type="dxa"/>
          </w:tcPr>
          <w:p w:rsidR="00D15608" w:rsidRDefault="00D50135">
            <w:pPr>
              <w:pStyle w:val="ConsPlusNormal0"/>
            </w:pPr>
            <w:r>
              <w:lastRenderedPageBreak/>
              <w:t>Граждане, признанные судом недееспособными вследствие психического расстройства</w:t>
            </w:r>
          </w:p>
        </w:tc>
        <w:tc>
          <w:tcPr>
            <w:tcW w:w="2261" w:type="dxa"/>
          </w:tcPr>
          <w:p w:rsidR="00D15608" w:rsidRDefault="00D50135">
            <w:pPr>
              <w:pStyle w:val="ConsPlusNormal0"/>
            </w:pPr>
            <w:r>
              <w:t>Опекун</w:t>
            </w:r>
          </w:p>
        </w:tc>
        <w:tc>
          <w:tcPr>
            <w:tcW w:w="3332" w:type="dxa"/>
          </w:tcPr>
          <w:p w:rsidR="00D15608" w:rsidRDefault="00710FDA">
            <w:pPr>
              <w:pStyle w:val="ConsPlusNormal0"/>
            </w:pPr>
            <w:hyperlink r:id="rId13" w:tooltip="&quot;Гражданский кодекс Российской Федерации (часть первая)&quot; от 30.11.1994 N 51-ФЗ (ред. от 08.08.2024, с изм. от 31.10.2024) {КонсультантПлюс}">
              <w:r w:rsidR="00D50135">
                <w:rPr>
                  <w:color w:val="0000FF"/>
                </w:rPr>
                <w:t>Статья 32</w:t>
              </w:r>
            </w:hyperlink>
            <w:r w:rsidR="00D50135">
              <w:t xml:space="preserve"> Гражданского кодекса РФ (часть первая)</w:t>
            </w:r>
          </w:p>
        </w:tc>
      </w:tr>
      <w:tr w:rsidR="00D15608">
        <w:tc>
          <w:tcPr>
            <w:tcW w:w="3451" w:type="dxa"/>
          </w:tcPr>
          <w:p w:rsidR="00D15608" w:rsidRDefault="00D50135">
            <w:pPr>
              <w:pStyle w:val="ConsPlusNormal0"/>
            </w:pPr>
            <w:r>
              <w:t>Граждане, ограниченные судом в дееспособности вследствие пристрастия к азартным играм, злоупотребления спиртными напитками или наркотическими средствами</w:t>
            </w:r>
          </w:p>
        </w:tc>
        <w:tc>
          <w:tcPr>
            <w:tcW w:w="2261" w:type="dxa"/>
          </w:tcPr>
          <w:p w:rsidR="00D15608" w:rsidRDefault="00D50135">
            <w:pPr>
              <w:pStyle w:val="ConsPlusNormal0"/>
            </w:pPr>
            <w:r>
              <w:t>Попечитель</w:t>
            </w:r>
          </w:p>
        </w:tc>
        <w:tc>
          <w:tcPr>
            <w:tcW w:w="3332" w:type="dxa"/>
          </w:tcPr>
          <w:p w:rsidR="00D15608" w:rsidRDefault="00710FDA">
            <w:pPr>
              <w:pStyle w:val="ConsPlusNormal0"/>
            </w:pPr>
            <w:hyperlink r:id="rId14" w:tooltip="&quot;Гражданский кодекс Российской Федерации (часть первая)&quot; от 30.11.1994 N 51-ФЗ (ред. от 08.08.2024, с изм. от 31.10.2024) {КонсультантПлюс}">
              <w:r w:rsidR="00D50135">
                <w:rPr>
                  <w:color w:val="0000FF"/>
                </w:rPr>
                <w:t>Статья 33</w:t>
              </w:r>
            </w:hyperlink>
            <w:r w:rsidR="00D50135">
              <w:t xml:space="preserve"> Гражданского кодекса РФ (часть первая)</w:t>
            </w:r>
          </w:p>
        </w:tc>
      </w:tr>
      <w:tr w:rsidR="00D15608">
        <w:tc>
          <w:tcPr>
            <w:tcW w:w="3451" w:type="dxa"/>
          </w:tcPr>
          <w:p w:rsidR="00D15608" w:rsidRDefault="00D50135">
            <w:pPr>
              <w:pStyle w:val="ConsPlusNormal0"/>
            </w:pPr>
            <w:r>
              <w:t>Недееспособные или не полностью дееспособные граждане, помещенные под надзор в образовательные организации, медицинские организации, организации, оказывающие социальные услуги, или иные организации, в том числе в организации для детей-сирот и детей, оставшихся без попечения родителей</w:t>
            </w:r>
          </w:p>
        </w:tc>
        <w:tc>
          <w:tcPr>
            <w:tcW w:w="2261" w:type="dxa"/>
          </w:tcPr>
          <w:p w:rsidR="00D15608" w:rsidRDefault="00D50135">
            <w:pPr>
              <w:pStyle w:val="ConsPlusNormal0"/>
            </w:pPr>
            <w:r>
              <w:t>Организации, в которых под надзором находятся недееспособные (не полностью дееспособные) граждане</w:t>
            </w:r>
          </w:p>
        </w:tc>
        <w:tc>
          <w:tcPr>
            <w:tcW w:w="3332" w:type="dxa"/>
          </w:tcPr>
          <w:p w:rsidR="00D15608" w:rsidRDefault="00710FDA">
            <w:pPr>
              <w:pStyle w:val="ConsPlusNormal0"/>
            </w:pPr>
            <w:hyperlink r:id="rId15" w:tooltip="&quot;Гражданский кодекс Российской Федерации (часть первая)&quot; от 30.11.1994 N 51-ФЗ (ред. от 08.08.2024, с изм. от 31.10.2024) {КонсультантПлюс}">
              <w:r w:rsidR="00D50135">
                <w:rPr>
                  <w:color w:val="0000FF"/>
                </w:rPr>
                <w:t>Статья 35</w:t>
              </w:r>
            </w:hyperlink>
            <w:r w:rsidR="00D50135">
              <w:t xml:space="preserve"> Гражданского кодекса РФ (часть первая)</w:t>
            </w:r>
          </w:p>
        </w:tc>
      </w:tr>
      <w:tr w:rsidR="00D15608">
        <w:tc>
          <w:tcPr>
            <w:tcW w:w="3451" w:type="dxa"/>
          </w:tcPr>
          <w:p w:rsidR="00D15608" w:rsidRDefault="00D50135">
            <w:pPr>
              <w:pStyle w:val="ConsPlusNormal0"/>
            </w:pPr>
            <w:r>
              <w:t>Пациенты, находящиеся в медицинских организациях, оказывающих психиатрическую помощь в стационарных условиях</w:t>
            </w:r>
          </w:p>
        </w:tc>
        <w:tc>
          <w:tcPr>
            <w:tcW w:w="2261" w:type="dxa"/>
          </w:tcPr>
          <w:p w:rsidR="00D15608" w:rsidRDefault="00D50135">
            <w:pPr>
              <w:pStyle w:val="ConsPlusNormal0"/>
            </w:pPr>
            <w:r>
              <w:t xml:space="preserve">Медицинская организация, оказывающая психиатрическую помощь в стационарных условиях (если обязанности опекуна или попечителя в соответствии с законодательством </w:t>
            </w:r>
            <w:r>
              <w:lastRenderedPageBreak/>
              <w:t>об опеке и попечительстве возложены на медицинскую организацию, оказывающую психиатрическую помощь в стационарных условиях)</w:t>
            </w:r>
          </w:p>
        </w:tc>
        <w:tc>
          <w:tcPr>
            <w:tcW w:w="3332" w:type="dxa"/>
          </w:tcPr>
          <w:p w:rsidR="00D15608" w:rsidRDefault="00710FDA">
            <w:pPr>
              <w:pStyle w:val="ConsPlusNormal0"/>
            </w:pPr>
            <w:hyperlink r:id="rId16" w:tooltip="Закон РФ от 02.07.1992 N 3185-1 (ред. от 22.07.2024) &quot;О психиатрической помощи и гарантиях прав граждан при ее оказании&quot; {КонсультантПлюс}">
              <w:r w:rsidR="00D50135">
                <w:rPr>
                  <w:color w:val="0000FF"/>
                </w:rPr>
                <w:t>Статья 39</w:t>
              </w:r>
            </w:hyperlink>
            <w:r w:rsidR="00D50135">
              <w:t xml:space="preserve"> Закона РФ от 02.07.1992 N 3185-1 "О психиатрической помощи и гарантиях прав граждан при ее оказании"</w:t>
            </w:r>
          </w:p>
        </w:tc>
      </w:tr>
    </w:tbl>
    <w:p w:rsidR="00D15608" w:rsidRDefault="00D15608">
      <w:pPr>
        <w:pStyle w:val="ConsPlusNormal0"/>
        <w:ind w:firstLine="540"/>
        <w:jc w:val="both"/>
      </w:pPr>
    </w:p>
    <w:p w:rsidR="00D15608" w:rsidRDefault="00D15608">
      <w:pPr>
        <w:pStyle w:val="ConsPlusNormal0"/>
        <w:ind w:firstLine="540"/>
        <w:jc w:val="both"/>
      </w:pPr>
      <w:bookmarkStart w:id="2" w:name="P73"/>
      <w:bookmarkEnd w:id="2"/>
    </w:p>
    <w:p w:rsidR="00D15608" w:rsidRDefault="00D15608">
      <w:pPr>
        <w:pStyle w:val="ConsPlusNormal0"/>
        <w:ind w:firstLine="540"/>
        <w:jc w:val="both"/>
      </w:pPr>
    </w:p>
    <w:sectPr w:rsidR="00D15608" w:rsidSect="00F12B9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567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0D" w:rsidRDefault="00D50135">
      <w:r>
        <w:separator/>
      </w:r>
    </w:p>
  </w:endnote>
  <w:endnote w:type="continuationSeparator" w:id="0">
    <w:p w:rsidR="008B730D" w:rsidRDefault="00D5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15608">
      <w:trPr>
        <w:trHeight w:hRule="exact" w:val="1663"/>
      </w:trPr>
      <w:tc>
        <w:tcPr>
          <w:tcW w:w="1650" w:type="pct"/>
          <w:vAlign w:val="center"/>
        </w:tcPr>
        <w:p w:rsidR="00D15608" w:rsidRDefault="00D15608">
          <w:pPr>
            <w:pStyle w:val="ConsPlusNormal0"/>
          </w:pPr>
        </w:p>
      </w:tc>
      <w:tc>
        <w:tcPr>
          <w:tcW w:w="1700" w:type="pct"/>
          <w:vAlign w:val="center"/>
        </w:tcPr>
        <w:p w:rsidR="00D15608" w:rsidRDefault="00D1560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15608" w:rsidRDefault="00D15608">
          <w:pPr>
            <w:pStyle w:val="ConsPlusNormal0"/>
            <w:jc w:val="right"/>
          </w:pPr>
        </w:p>
      </w:tc>
    </w:tr>
  </w:tbl>
  <w:p w:rsidR="00D15608" w:rsidRDefault="00D5013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08" w:rsidRDefault="00D1560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15608">
      <w:trPr>
        <w:trHeight w:hRule="exact" w:val="1663"/>
      </w:trPr>
      <w:tc>
        <w:tcPr>
          <w:tcW w:w="1650" w:type="pct"/>
          <w:vAlign w:val="center"/>
        </w:tcPr>
        <w:p w:rsidR="00D15608" w:rsidRDefault="00D15608">
          <w:pPr>
            <w:pStyle w:val="ConsPlusNormal0"/>
          </w:pPr>
        </w:p>
      </w:tc>
      <w:tc>
        <w:tcPr>
          <w:tcW w:w="1700" w:type="pct"/>
          <w:vAlign w:val="center"/>
        </w:tcPr>
        <w:p w:rsidR="00D15608" w:rsidRDefault="00D1560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15608" w:rsidRDefault="00D15608">
          <w:pPr>
            <w:pStyle w:val="ConsPlusNormal0"/>
            <w:jc w:val="right"/>
          </w:pPr>
        </w:p>
      </w:tc>
    </w:tr>
  </w:tbl>
  <w:p w:rsidR="00D15608" w:rsidRDefault="00D5013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0D" w:rsidRDefault="00D50135">
      <w:r>
        <w:separator/>
      </w:r>
    </w:p>
  </w:footnote>
  <w:footnote w:type="continuationSeparator" w:id="0">
    <w:p w:rsidR="008B730D" w:rsidRDefault="00D5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15608">
      <w:trPr>
        <w:trHeight w:hRule="exact" w:val="1683"/>
      </w:trPr>
      <w:tc>
        <w:tcPr>
          <w:tcW w:w="2700" w:type="pct"/>
          <w:vAlign w:val="center"/>
        </w:tcPr>
        <w:p w:rsidR="00D15608" w:rsidRDefault="00D1560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15608" w:rsidRDefault="00D1560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15608" w:rsidRDefault="00D1560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5608" w:rsidRDefault="00D1560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15608">
      <w:trPr>
        <w:trHeight w:hRule="exact" w:val="1683"/>
      </w:trPr>
      <w:tc>
        <w:tcPr>
          <w:tcW w:w="2700" w:type="pct"/>
          <w:vAlign w:val="center"/>
        </w:tcPr>
        <w:p w:rsidR="00D15608" w:rsidRDefault="00D1560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15608" w:rsidRDefault="00D1560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15608" w:rsidRDefault="00D1560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5608" w:rsidRDefault="00D1560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08"/>
    <w:rsid w:val="001F3CE7"/>
    <w:rsid w:val="00710FDA"/>
    <w:rsid w:val="007D0228"/>
    <w:rsid w:val="008B730D"/>
    <w:rsid w:val="00B0656B"/>
    <w:rsid w:val="00D15608"/>
    <w:rsid w:val="00D50135"/>
    <w:rsid w:val="00F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BE066-CF01-4E20-B245-3D14D98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F12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2B99"/>
  </w:style>
  <w:style w:type="paragraph" w:styleId="a5">
    <w:name w:val="footer"/>
    <w:basedOn w:val="a"/>
    <w:link w:val="a6"/>
    <w:uiPriority w:val="99"/>
    <w:unhideWhenUsed/>
    <w:rsid w:val="00F12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ate=18.04.2025&amp;dst=100162&amp;field=134" TargetMode="External"/><Relationship Id="rId13" Type="http://schemas.openxmlformats.org/officeDocument/2006/relationships/hyperlink" Target="https://login.consultant.ru/link/?req=doc&amp;base=LAW&amp;n=482692&amp;date=18.04.2025&amp;dst=100184&amp;fie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34&amp;date=18.04.2025&amp;dst=100297&amp;field=134" TargetMode="External"/><Relationship Id="rId12" Type="http://schemas.openxmlformats.org/officeDocument/2006/relationships/hyperlink" Target="https://login.consultant.ru/link/?req=doc&amp;base=LAW&amp;n=483237&amp;date=18.04.2025&amp;dst=100059&amp;fie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287&amp;date=18.04.2025&amp;dst=142&amp;field=13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2&amp;date=18.04.2025&amp;dst=100147&amp;field=134" TargetMode="External"/><Relationship Id="rId11" Type="http://schemas.openxmlformats.org/officeDocument/2006/relationships/hyperlink" Target="https://login.consultant.ru/link/?req=doc&amp;base=LAW&amp;n=483237&amp;date=18.04.2025&amp;dst=10004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692&amp;date=18.04.2025&amp;dst=91&amp;field=134" TargetMode="External"/><Relationship Id="rId10" Type="http://schemas.openxmlformats.org/officeDocument/2006/relationships/hyperlink" Target="https://login.consultant.ru/link/?req=doc&amp;base=LAW&amp;n=482834&amp;date=18.04.2025&amp;dst=25&amp;field=13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34&amp;date=18.04.2025&amp;dst=100297&amp;field=134" TargetMode="External"/><Relationship Id="rId14" Type="http://schemas.openxmlformats.org/officeDocument/2006/relationships/hyperlink" Target="https://login.consultant.ru/link/?req=doc&amp;base=LAW&amp;n=482692&amp;date=18.04.2025&amp;dst=278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"Законные представители"
(Материал подготовлен специалистами КонсультантПлюс)</vt:lpstr>
    </vt:vector>
  </TitlesOfParts>
  <Company>КонсультантПлюс Версия 4024.00.50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"Законные представители"
(Материал подготовлен специалистами КонсультантПлюс)</dc:title>
  <dc:creator>Бударина Нина Николаевна</dc:creator>
  <cp:lastModifiedBy>Бударина Нина Николаевна</cp:lastModifiedBy>
  <cp:revision>5</cp:revision>
  <dcterms:created xsi:type="dcterms:W3CDTF">2025-04-18T05:43:00Z</dcterms:created>
  <dcterms:modified xsi:type="dcterms:W3CDTF">2025-04-18T07:12:00Z</dcterms:modified>
</cp:coreProperties>
</file>